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5" w:rsidRDefault="000F12F5" w:rsidP="000F1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32"/>
          <w:szCs w:val="32"/>
        </w:rPr>
        <w:t xml:space="preserve">Датчик кислорода </w:t>
      </w:r>
      <w:proofErr w:type="spellStart"/>
      <w:r w:rsidRPr="000F12F5">
        <w:rPr>
          <w:rFonts w:ascii="Times New Roman" w:hAnsi="Times New Roman" w:cs="Times New Roman"/>
          <w:b/>
          <w:sz w:val="32"/>
          <w:szCs w:val="32"/>
        </w:rPr>
        <w:t>Oksik</w:t>
      </w:r>
      <w:proofErr w:type="spellEnd"/>
      <w:r w:rsidRPr="000F12F5">
        <w:rPr>
          <w:rFonts w:ascii="Times New Roman" w:hAnsi="Times New Roman" w:cs="Times New Roman"/>
          <w:b/>
          <w:sz w:val="32"/>
          <w:szCs w:val="32"/>
        </w:rPr>
        <w:t xml:space="preserve"> 3</w:t>
      </w:r>
    </w:p>
    <w:p w:rsidR="001B2F6A" w:rsidRDefault="000F12F5">
      <w:pPr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Назначение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Датчик предназначен для использования в качестве комплектующих изделий в анализаторах кислоро</w:t>
            </w:r>
            <w:r>
              <w:rPr>
                <w:rFonts w:ascii="Times New Roman" w:hAnsi="Times New Roman" w:cs="Times New Roman"/>
              </w:rPr>
              <w:t>да и системах газового анализа.</w:t>
            </w:r>
          </w:p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Контроль недостатка и избытка О2 в воздухе (безопасность труда).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Принцип измерения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proofErr w:type="spellStart"/>
            <w:r w:rsidRPr="000F12F5">
              <w:rPr>
                <w:rFonts w:ascii="Times New Roman" w:hAnsi="Times New Roman" w:cs="Times New Roman"/>
              </w:rPr>
              <w:t>Амперометрия</w:t>
            </w:r>
            <w:proofErr w:type="spellEnd"/>
            <w:r w:rsidRPr="000F12F5">
              <w:rPr>
                <w:rFonts w:ascii="Times New Roman" w:hAnsi="Times New Roman" w:cs="Times New Roman"/>
              </w:rPr>
              <w:t>. Сигнал пропорционален парциальному давлению О2 в газовой смеси.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Условия эксплуатации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 xml:space="preserve">–35...+50oC, 730...800 мм </w:t>
            </w:r>
            <w:proofErr w:type="spellStart"/>
            <w:r w:rsidRPr="000F12F5">
              <w:rPr>
                <w:rFonts w:ascii="Times New Roman" w:hAnsi="Times New Roman" w:cs="Times New Roman"/>
              </w:rPr>
              <w:t>рт.ст</w:t>
            </w:r>
            <w:proofErr w:type="spellEnd"/>
            <w:r w:rsidRPr="000F12F5">
              <w:rPr>
                <w:rFonts w:ascii="Times New Roman" w:hAnsi="Times New Roman" w:cs="Times New Roman"/>
              </w:rPr>
              <w:t xml:space="preserve">., влажность 0...98% </w:t>
            </w:r>
            <w:proofErr w:type="spellStart"/>
            <w:r w:rsidRPr="000F12F5">
              <w:rPr>
                <w:rFonts w:ascii="Times New Roman" w:hAnsi="Times New Roman" w:cs="Times New Roman"/>
              </w:rPr>
              <w:t>отн</w:t>
            </w:r>
            <w:proofErr w:type="spellEnd"/>
            <w:r w:rsidRPr="000F12F5">
              <w:rPr>
                <w:rFonts w:ascii="Times New Roman" w:hAnsi="Times New Roman" w:cs="Times New Roman"/>
              </w:rPr>
              <w:t>. при 25oC (без конденсата). Твердые частицы не более 10 мг/м3.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Используется в газоанализаторах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proofErr w:type="gramStart"/>
            <w:r w:rsidRPr="000F12F5">
              <w:rPr>
                <w:rFonts w:ascii="Times New Roman" w:hAnsi="Times New Roman" w:cs="Times New Roman"/>
              </w:rPr>
              <w:t>Комета-М</w:t>
            </w:r>
            <w:proofErr w:type="gramEnd"/>
            <w:r w:rsidRPr="000F12F5">
              <w:rPr>
                <w:rFonts w:ascii="Times New Roman" w:hAnsi="Times New Roman" w:cs="Times New Roman"/>
              </w:rPr>
              <w:t xml:space="preserve">, ИГС-98, </w:t>
            </w:r>
            <w:proofErr w:type="spellStart"/>
            <w:r w:rsidRPr="000F12F5">
              <w:rPr>
                <w:rFonts w:ascii="Times New Roman" w:hAnsi="Times New Roman" w:cs="Times New Roman"/>
              </w:rPr>
              <w:t>Сенсис</w:t>
            </w:r>
            <w:proofErr w:type="spellEnd"/>
            <w:r w:rsidRPr="000F12F5">
              <w:rPr>
                <w:rFonts w:ascii="Times New Roman" w:hAnsi="Times New Roman" w:cs="Times New Roman"/>
              </w:rPr>
              <w:t xml:space="preserve"> 500, ФП33, ФСТ-03В, ТГС-3 КУ1, Сигнал-02, Сигнал-4, ПГА, ПГА-7, ПГА-200, ПГА-300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Перекрёстная чувствительность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 xml:space="preserve">Изменение сигнала ≤0,1% об. О2 при содержании: СО2 до 30% </w:t>
            </w:r>
            <w:proofErr w:type="gramStart"/>
            <w:r w:rsidRPr="000F12F5">
              <w:rPr>
                <w:rFonts w:ascii="Times New Roman" w:hAnsi="Times New Roman" w:cs="Times New Roman"/>
              </w:rPr>
              <w:t>об.,</w:t>
            </w:r>
            <w:proofErr w:type="gramEnd"/>
            <w:r w:rsidRPr="000F12F5">
              <w:rPr>
                <w:rFonts w:ascii="Times New Roman" w:hAnsi="Times New Roman" w:cs="Times New Roman"/>
              </w:rPr>
              <w:t xml:space="preserve"> СО до 10 % об., Н2 до 3% об.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Стойкость к отравлению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Падение сигнала ≤0,5% об. О2 в воздухе после воздействия насыщенных паров: ацетона, растворителя 646 (500 часов, 20oC), этанола, бензина, керосина (1000 часов, 20oC).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0F12F5" w:rsidRPr="000F12F5" w:rsidRDefault="000F12F5" w:rsidP="000F1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Характеристики: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Отбор пробы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Диффузионный или принудительный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Диапазон измерения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0,1—30% О</w:t>
            </w:r>
            <w:r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Выходной сигнал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150 - 500 мВ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Нелинейность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≤ ±0,2% О</w:t>
            </w:r>
            <w:r w:rsidRPr="000F12F5">
              <w:rPr>
                <w:rFonts w:ascii="Cambria Math" w:hAnsi="Cambria Math" w:cs="Cambria Math"/>
              </w:rPr>
              <w:t>₂</w:t>
            </w:r>
            <w:r w:rsidRPr="000F12F5">
              <w:rPr>
                <w:rFonts w:ascii="Times New Roman" w:hAnsi="Times New Roman" w:cs="Times New Roman"/>
              </w:rPr>
              <w:t xml:space="preserve"> в диапазоне измерения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Фон (20°С, 3 мин в азоте)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Максимум ±0,2% О</w:t>
            </w:r>
            <w:r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Дрейф показаний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0F12F5">
              <w:rPr>
                <w:rFonts w:ascii="Times New Roman" w:hAnsi="Times New Roman" w:cs="Times New Roman"/>
              </w:rPr>
              <w:t>&lt; 6</w:t>
            </w:r>
            <w:proofErr w:type="gramEnd"/>
            <w:r w:rsidRPr="000F12F5">
              <w:rPr>
                <w:rFonts w:ascii="Times New Roman" w:hAnsi="Times New Roman" w:cs="Times New Roman"/>
              </w:rPr>
              <w:t>% в год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Время отклика Т90 при 20°С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Максимум 20 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Температурная погрешность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≤6% от –20 до +50°С, ≤3% от 0 до +40°С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R нагрузки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 xml:space="preserve">Не менее 2 MΩ, в </w:t>
            </w:r>
            <w:proofErr w:type="spellStart"/>
            <w:r w:rsidRPr="000F12F5">
              <w:rPr>
                <w:rFonts w:ascii="Times New Roman" w:hAnsi="Times New Roman" w:cs="Times New Roman"/>
              </w:rPr>
              <w:t>т.ч</w:t>
            </w:r>
            <w:proofErr w:type="spellEnd"/>
            <w:r w:rsidRPr="000F12F5">
              <w:rPr>
                <w:rFonts w:ascii="Times New Roman" w:hAnsi="Times New Roman" w:cs="Times New Roman"/>
              </w:rPr>
              <w:t>. при выкл. питании газоанализатора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2F5">
              <w:rPr>
                <w:rFonts w:ascii="Times New Roman" w:hAnsi="Times New Roman" w:cs="Times New Roman"/>
                <w:b/>
              </w:rPr>
              <w:t>Токовыводы</w:t>
            </w:r>
            <w:proofErr w:type="spellEnd"/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75±8 мм, "+" красный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Срок службы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&gt;10 лет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Габариты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Ø=22,5 мм, Н=16 мм, вес=15 г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2,5 года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Все измерения были произведены при нормальных условиях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20°С, 50% влажности и 750мм ртутного столба (1000мбар)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B668C1" w:rsidRPr="000F12F5" w:rsidRDefault="00B668C1" w:rsidP="00B668C1">
      <w:pPr>
        <w:jc w:val="center"/>
        <w:rPr>
          <w:rFonts w:ascii="Times New Roman" w:hAnsi="Times New Roman" w:cs="Times New Roman"/>
        </w:rPr>
      </w:pPr>
      <w:r w:rsidRPr="00B668C1">
        <w:rPr>
          <w:rFonts w:ascii="Times New Roman" w:hAnsi="Times New Roman" w:cs="Times New Roman"/>
        </w:rPr>
        <w:drawing>
          <wp:inline distT="0" distB="0" distL="0" distR="0" wp14:anchorId="32BEBEA4" wp14:editId="5AA471B1">
            <wp:extent cx="2619375" cy="1739265"/>
            <wp:effectExtent l="0" t="0" r="9525" b="0"/>
            <wp:docPr id="1" name="Рисунок 1" descr="http://oxonsens.ru/image/cache/catalog/new/OX_3%20(2)-1000x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xonsens.ru/image/cache/catalog/new/OX_3%20(2)-1000x6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05" cy="175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68C1" w:rsidRPr="000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8"/>
    <w:rsid w:val="000F12F5"/>
    <w:rsid w:val="002160B8"/>
    <w:rsid w:val="004C673A"/>
    <w:rsid w:val="006C2286"/>
    <w:rsid w:val="00986BFF"/>
    <w:rsid w:val="00B6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4CD9-C1A3-49FD-A157-547EF03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1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3</cp:revision>
  <dcterms:created xsi:type="dcterms:W3CDTF">2020-07-10T07:43:00Z</dcterms:created>
  <dcterms:modified xsi:type="dcterms:W3CDTF">2020-07-10T07:56:00Z</dcterms:modified>
</cp:coreProperties>
</file>